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E5" w:rsidRDefault="004945E5" w:rsidP="00E22100">
      <w:pPr>
        <w:pStyle w:val="a6"/>
        <w:jc w:val="both"/>
        <w:rPr>
          <w:rFonts w:ascii="Times New Roman" w:eastAsia="Times New Roman" w:hAnsi="Times New Roman" w:cs="Times New Roman"/>
          <w:b/>
          <w:sz w:val="26"/>
          <w:szCs w:val="26"/>
        </w:rPr>
      </w:pPr>
    </w:p>
    <w:p w:rsidR="004945E5" w:rsidRPr="00E22100" w:rsidRDefault="004945E5" w:rsidP="004945E5">
      <w:pPr>
        <w:pStyle w:val="a6"/>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ПРОЕКТ </w:t>
      </w:r>
      <w:r w:rsidRPr="00E22100">
        <w:rPr>
          <w:rFonts w:ascii="Times New Roman" w:eastAsia="Times New Roman" w:hAnsi="Times New Roman" w:cs="Times New Roman"/>
          <w:b/>
          <w:sz w:val="26"/>
          <w:szCs w:val="26"/>
        </w:rPr>
        <w:t xml:space="preserve">ПРОГРАММЫ ПРОФИЛАКТИКИ РИСКОВ ПРИЧИНЕНИЯ ВРЕДА (УЩЕРБА) ОХРАНЯЕМЫМ ЗАКОНОМ ЦЕННОСТЯМ В СФЕРЕ МУНИЦИПАЛЬНОГО ЗЕМЕЛЬНОГО КОНТРОЛЯ НА ТЕРРИТОРИИ </w:t>
      </w:r>
      <w:r>
        <w:rPr>
          <w:rFonts w:ascii="Times New Roman" w:eastAsia="Times New Roman" w:hAnsi="Times New Roman" w:cs="Times New Roman"/>
          <w:b/>
          <w:sz w:val="26"/>
          <w:szCs w:val="26"/>
        </w:rPr>
        <w:t>КИРОВСКОГО ГОРОДСКОГО ПОСЕЛЕНИЯ</w:t>
      </w:r>
      <w:r w:rsidRPr="00E22100">
        <w:rPr>
          <w:rFonts w:ascii="Times New Roman" w:eastAsia="Times New Roman" w:hAnsi="Times New Roman" w:cs="Times New Roman"/>
          <w:b/>
          <w:sz w:val="26"/>
          <w:szCs w:val="26"/>
        </w:rPr>
        <w:t xml:space="preserve"> НА 2022 ГОД</w:t>
      </w:r>
    </w:p>
    <w:p w:rsidR="004945E5" w:rsidRDefault="004945E5" w:rsidP="00E22100">
      <w:pPr>
        <w:pStyle w:val="a6"/>
        <w:jc w:val="both"/>
        <w:rPr>
          <w:rFonts w:ascii="Times New Roman" w:eastAsia="Times New Roman" w:hAnsi="Times New Roman" w:cs="Times New Roman"/>
          <w:b/>
          <w:sz w:val="26"/>
          <w:szCs w:val="26"/>
        </w:rPr>
      </w:pPr>
    </w:p>
    <w:p w:rsidR="00E22100" w:rsidRDefault="00E22100" w:rsidP="00E22100">
      <w:pPr>
        <w:pStyle w:val="a6"/>
        <w:jc w:val="both"/>
        <w:rPr>
          <w:rFonts w:ascii="Times New Roman" w:eastAsia="Times New Roman" w:hAnsi="Times New Roman" w:cs="Times New Roman"/>
          <w:b/>
          <w:sz w:val="26"/>
          <w:szCs w:val="26"/>
        </w:rPr>
      </w:pPr>
      <w:r w:rsidRPr="00E22100">
        <w:rPr>
          <w:rFonts w:ascii="Times New Roman" w:eastAsia="Times New Roman" w:hAnsi="Times New Roman" w:cs="Times New Roman"/>
          <w:b/>
          <w:sz w:val="26"/>
          <w:szCs w:val="26"/>
        </w:rPr>
        <w:t>Раздел I. АНАЛИЗ ТЕКУЩЕГО СОСТОЯНИЯ ОСУЩЕСТВЛЕНИЯ МУНИЦИПАЛЬНОГО ЗЕМЕЛЬНОГО КОНТРОЛЯ, ОПИСАНИЕ ТЕКУЩЕГО УРОВНЯ РАЗВИТИЯ ПРОФИЛАКТИЧЕСКОЙ ДЕЯТЕЛЬНОСТИ КОНТРОЛЬНЫХ ОРГАНОВ, ХАРАКТЕРИСТИКА ПРОБЛЕМ, НА РЕШЕНИЕ КОТОРЫХ НАПРАВЛЕНА ПРОГРАММА ПРОФИЛАКТИКИ</w:t>
      </w:r>
    </w:p>
    <w:p w:rsidR="00E22100" w:rsidRPr="00E22100" w:rsidRDefault="00E22100" w:rsidP="00E22100">
      <w:pPr>
        <w:pStyle w:val="a6"/>
        <w:jc w:val="both"/>
        <w:rPr>
          <w:rFonts w:ascii="Times New Roman" w:eastAsia="Times New Roman" w:hAnsi="Times New Roman" w:cs="Times New Roman"/>
          <w:b/>
          <w:sz w:val="26"/>
          <w:szCs w:val="26"/>
        </w:rPr>
      </w:pPr>
    </w:p>
    <w:p w:rsidR="0068414B" w:rsidRPr="004301D2" w:rsidRDefault="00E22100" w:rsidP="0068414B">
      <w:pPr>
        <w:pStyle w:val="a6"/>
        <w:jc w:val="both"/>
        <w:rPr>
          <w:rFonts w:ascii="Times New Roman" w:hAnsi="Times New Roman" w:cs="Times New Roman"/>
          <w:sz w:val="26"/>
          <w:szCs w:val="26"/>
        </w:rPr>
      </w:pPr>
      <w:r>
        <w:rPr>
          <w:rFonts w:ascii="Times New Roman" w:eastAsia="Times New Roman" w:hAnsi="Times New Roman" w:cs="Times New Roman"/>
          <w:sz w:val="26"/>
          <w:szCs w:val="26"/>
        </w:rPr>
        <w:t>1</w:t>
      </w:r>
      <w:r w:rsidRPr="00E22100">
        <w:rPr>
          <w:rFonts w:ascii="Times New Roman" w:eastAsia="Times New Roman" w:hAnsi="Times New Roman" w:cs="Times New Roman"/>
          <w:sz w:val="26"/>
          <w:szCs w:val="26"/>
        </w:rPr>
        <w:t>. </w:t>
      </w:r>
      <w:proofErr w:type="gramStart"/>
      <w:r w:rsidR="0068414B" w:rsidRPr="004301D2">
        <w:rPr>
          <w:rFonts w:ascii="Times New Roman" w:hAnsi="Times New Roman" w:cs="Times New Roman"/>
          <w:sz w:val="26"/>
          <w:szCs w:val="26"/>
        </w:rPr>
        <w:t xml:space="preserve">Органом </w:t>
      </w:r>
      <w:r w:rsidR="0068414B">
        <w:rPr>
          <w:rFonts w:ascii="Times New Roman" w:hAnsi="Times New Roman" w:cs="Times New Roman"/>
          <w:sz w:val="26"/>
          <w:szCs w:val="26"/>
        </w:rPr>
        <w:t>местного самоуправления</w:t>
      </w:r>
      <w:r w:rsidR="0068414B" w:rsidRPr="004301D2">
        <w:rPr>
          <w:rFonts w:ascii="Times New Roman" w:hAnsi="Times New Roman" w:cs="Times New Roman"/>
          <w:sz w:val="26"/>
          <w:szCs w:val="26"/>
        </w:rPr>
        <w:t xml:space="preserve">, уполномоченным </w:t>
      </w:r>
      <w:r w:rsidR="0068414B" w:rsidRPr="004301D2">
        <w:rPr>
          <w:rFonts w:ascii="Times New Roman" w:hAnsi="Times New Roman" w:cs="Times New Roman"/>
          <w:sz w:val="26"/>
          <w:szCs w:val="26"/>
        </w:rPr>
        <w:br/>
        <w:t xml:space="preserve">на осуществление муниципального </w:t>
      </w:r>
      <w:r w:rsidR="0068414B">
        <w:rPr>
          <w:rFonts w:ascii="Times New Roman" w:hAnsi="Times New Roman" w:cs="Times New Roman"/>
          <w:sz w:val="26"/>
          <w:szCs w:val="26"/>
        </w:rPr>
        <w:t>земельного</w:t>
      </w:r>
      <w:r w:rsidR="0068414B" w:rsidRPr="004301D2">
        <w:rPr>
          <w:rFonts w:ascii="Times New Roman" w:hAnsi="Times New Roman" w:cs="Times New Roman"/>
          <w:sz w:val="26"/>
          <w:szCs w:val="26"/>
        </w:rPr>
        <w:t xml:space="preserve"> контроля и реализацию мероприятий Программы профилактики на территории </w:t>
      </w:r>
      <w:r w:rsidR="0068414B">
        <w:rPr>
          <w:rFonts w:ascii="Times New Roman" w:hAnsi="Times New Roman" w:cs="Times New Roman"/>
          <w:sz w:val="26"/>
          <w:szCs w:val="26"/>
        </w:rPr>
        <w:t>Кировского городского поселения</w:t>
      </w:r>
      <w:r w:rsidR="0068414B" w:rsidRPr="004301D2">
        <w:rPr>
          <w:rFonts w:ascii="Times New Roman" w:hAnsi="Times New Roman" w:cs="Times New Roman"/>
          <w:sz w:val="26"/>
          <w:szCs w:val="26"/>
        </w:rPr>
        <w:t xml:space="preserve"> является</w:t>
      </w:r>
      <w:proofErr w:type="gramEnd"/>
      <w:r w:rsidR="0068414B" w:rsidRPr="004301D2">
        <w:rPr>
          <w:rFonts w:ascii="Times New Roman" w:hAnsi="Times New Roman" w:cs="Times New Roman"/>
          <w:sz w:val="26"/>
          <w:szCs w:val="26"/>
        </w:rPr>
        <w:t xml:space="preserve"> </w:t>
      </w:r>
      <w:r w:rsidR="0068414B">
        <w:rPr>
          <w:rFonts w:ascii="Times New Roman" w:hAnsi="Times New Roman" w:cs="Times New Roman"/>
          <w:sz w:val="26"/>
          <w:szCs w:val="26"/>
        </w:rPr>
        <w:t>администрация Кировского городского поселения</w:t>
      </w:r>
      <w:r w:rsidR="0068414B" w:rsidRPr="004301D2">
        <w:rPr>
          <w:rFonts w:ascii="Times New Roman" w:hAnsi="Times New Roman" w:cs="Times New Roman"/>
          <w:sz w:val="26"/>
          <w:szCs w:val="26"/>
        </w:rPr>
        <w:t xml:space="preserve">. </w:t>
      </w:r>
    </w:p>
    <w:p w:rsidR="00E22100" w:rsidRPr="00E22100" w:rsidRDefault="00E22100" w:rsidP="00E22100">
      <w:pPr>
        <w:pStyle w:val="a6"/>
        <w:jc w:val="both"/>
        <w:rPr>
          <w:rFonts w:ascii="Times New Roman" w:eastAsia="Times New Roman" w:hAnsi="Times New Roman" w:cs="Times New Roman"/>
          <w:sz w:val="26"/>
          <w:szCs w:val="26"/>
        </w:rPr>
      </w:pP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E22100">
        <w:rPr>
          <w:rFonts w:ascii="Times New Roman" w:eastAsia="Times New Roman" w:hAnsi="Times New Roman" w:cs="Times New Roman"/>
          <w:sz w:val="26"/>
          <w:szCs w:val="26"/>
        </w:rPr>
        <w:t>.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выполнение контролируемыми лицами предписаний уполномоченного органа об устранении выявленных нарушений требований земельного законодательства, вынесенных по результатам проведения контрольных мероприятий.</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E22100">
        <w:rPr>
          <w:rFonts w:ascii="Times New Roman" w:eastAsia="Times New Roman" w:hAnsi="Times New Roman" w:cs="Times New Roman"/>
          <w:sz w:val="26"/>
          <w:szCs w:val="26"/>
        </w:rPr>
        <w:t>. Сведения о проведенных в 2021 году мероприятиях по профилактике нарушений обязательных требований земельного законодательства:</w:t>
      </w:r>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размещение на официальн</w:t>
      </w:r>
      <w:r w:rsidR="0068414B">
        <w:rPr>
          <w:rFonts w:ascii="Times New Roman" w:eastAsia="Times New Roman" w:hAnsi="Times New Roman" w:cs="Times New Roman"/>
          <w:sz w:val="26"/>
          <w:szCs w:val="26"/>
        </w:rPr>
        <w:t>ом</w:t>
      </w:r>
      <w:r w:rsidRPr="00E22100">
        <w:rPr>
          <w:rFonts w:ascii="Times New Roman" w:eastAsia="Times New Roman" w:hAnsi="Times New Roman" w:cs="Times New Roman"/>
          <w:sz w:val="26"/>
          <w:szCs w:val="26"/>
        </w:rPr>
        <w:t xml:space="preserve"> интернет- сайт</w:t>
      </w:r>
      <w:r w:rsidR="0068414B">
        <w:rPr>
          <w:rFonts w:ascii="Times New Roman" w:eastAsia="Times New Roman" w:hAnsi="Times New Roman" w:cs="Times New Roman"/>
          <w:sz w:val="26"/>
          <w:szCs w:val="26"/>
        </w:rPr>
        <w:t>е</w:t>
      </w:r>
      <w:r w:rsidRPr="00E22100">
        <w:rPr>
          <w:rFonts w:ascii="Times New Roman" w:eastAsia="Times New Roman" w:hAnsi="Times New Roman" w:cs="Times New Roman"/>
          <w:sz w:val="26"/>
          <w:szCs w:val="26"/>
        </w:rPr>
        <w:t xml:space="preserve"> администрации</w:t>
      </w:r>
      <w:r w:rsidR="0068414B">
        <w:rPr>
          <w:rFonts w:ascii="Times New Roman" w:eastAsia="Times New Roman" w:hAnsi="Times New Roman" w:cs="Times New Roman"/>
          <w:sz w:val="26"/>
          <w:szCs w:val="26"/>
        </w:rPr>
        <w:t xml:space="preserve"> Кировского городского поселения</w:t>
      </w:r>
      <w:r w:rsidRPr="00E22100">
        <w:rPr>
          <w:rFonts w:ascii="Times New Roman" w:eastAsia="Times New Roman" w:hAnsi="Times New Roman" w:cs="Times New Roman"/>
          <w:sz w:val="26"/>
          <w:szCs w:val="26"/>
        </w:rPr>
        <w:t xml:space="preserve">  перечня нормативных правовых актов, содержащих  обязательные требования, оценка которых является предметом муниципального земельного контроля на территории </w:t>
      </w:r>
      <w:r w:rsidR="0068414B">
        <w:rPr>
          <w:rFonts w:ascii="Times New Roman" w:eastAsia="Times New Roman" w:hAnsi="Times New Roman" w:cs="Times New Roman"/>
          <w:sz w:val="26"/>
          <w:szCs w:val="26"/>
        </w:rPr>
        <w:t>Кировского городского поселения</w:t>
      </w:r>
      <w:r w:rsidRPr="00E22100">
        <w:rPr>
          <w:rFonts w:ascii="Times New Roman" w:eastAsia="Times New Roman" w:hAnsi="Times New Roman" w:cs="Times New Roman"/>
          <w:sz w:val="26"/>
          <w:szCs w:val="26"/>
        </w:rPr>
        <w:t>;</w:t>
      </w:r>
      <w:proofErr w:type="gramEnd"/>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информирование подконтрольных субъектов в случае изменения законодательства в сфере муниципального земельного контроля посредством размещения на официальном интернет-сайте;</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 xml:space="preserve">информирование подконтрольных субъектов о планируемых проверках путем размещения </w:t>
      </w:r>
      <w:proofErr w:type="gramStart"/>
      <w:r w:rsidRPr="00E22100">
        <w:rPr>
          <w:rFonts w:ascii="Times New Roman" w:eastAsia="Times New Roman" w:hAnsi="Times New Roman" w:cs="Times New Roman"/>
          <w:sz w:val="26"/>
          <w:szCs w:val="26"/>
        </w:rPr>
        <w:t>на</w:t>
      </w:r>
      <w:proofErr w:type="gramEnd"/>
      <w:r w:rsidRPr="00E22100">
        <w:rPr>
          <w:rFonts w:ascii="Times New Roman" w:eastAsia="Times New Roman" w:hAnsi="Times New Roman" w:cs="Times New Roman"/>
          <w:sz w:val="26"/>
          <w:szCs w:val="26"/>
        </w:rPr>
        <w:t xml:space="preserve"> </w:t>
      </w:r>
      <w:proofErr w:type="gramStart"/>
      <w:r w:rsidRPr="00E22100">
        <w:rPr>
          <w:rFonts w:ascii="Times New Roman" w:eastAsia="Times New Roman" w:hAnsi="Times New Roman" w:cs="Times New Roman"/>
          <w:sz w:val="26"/>
          <w:szCs w:val="26"/>
        </w:rPr>
        <w:t>официальных</w:t>
      </w:r>
      <w:proofErr w:type="gramEnd"/>
      <w:r w:rsidRPr="00E22100">
        <w:rPr>
          <w:rFonts w:ascii="Times New Roman" w:eastAsia="Times New Roman" w:hAnsi="Times New Roman" w:cs="Times New Roman"/>
          <w:sz w:val="26"/>
          <w:szCs w:val="26"/>
        </w:rPr>
        <w:t xml:space="preserve"> интернет-сайт</w:t>
      </w:r>
      <w:r w:rsidR="0068414B">
        <w:rPr>
          <w:rFonts w:ascii="Times New Roman" w:eastAsia="Times New Roman" w:hAnsi="Times New Roman" w:cs="Times New Roman"/>
          <w:sz w:val="26"/>
          <w:szCs w:val="26"/>
        </w:rPr>
        <w:t>е</w:t>
      </w:r>
      <w:r w:rsidRPr="00E22100">
        <w:rPr>
          <w:rFonts w:ascii="Times New Roman" w:eastAsia="Times New Roman" w:hAnsi="Times New Roman" w:cs="Times New Roman"/>
          <w:sz w:val="26"/>
          <w:szCs w:val="26"/>
        </w:rPr>
        <w:t xml:space="preserve"> администрации </w:t>
      </w:r>
      <w:r w:rsidR="0068414B">
        <w:rPr>
          <w:rFonts w:ascii="Times New Roman" w:eastAsia="Times New Roman" w:hAnsi="Times New Roman" w:cs="Times New Roman"/>
          <w:sz w:val="26"/>
          <w:szCs w:val="26"/>
        </w:rPr>
        <w:t>Кировского городского поселения</w:t>
      </w:r>
      <w:r w:rsidRPr="00E22100">
        <w:rPr>
          <w:rFonts w:ascii="Times New Roman" w:eastAsia="Times New Roman" w:hAnsi="Times New Roman" w:cs="Times New Roman"/>
          <w:sz w:val="26"/>
          <w:szCs w:val="26"/>
        </w:rPr>
        <w:t xml:space="preserve"> проверок на 2021 год;</w:t>
      </w:r>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размещение на официальных интернет- сайт</w:t>
      </w:r>
      <w:r w:rsidR="0068414B">
        <w:rPr>
          <w:rFonts w:ascii="Times New Roman" w:eastAsia="Times New Roman" w:hAnsi="Times New Roman" w:cs="Times New Roman"/>
          <w:sz w:val="26"/>
          <w:szCs w:val="26"/>
        </w:rPr>
        <w:t>е</w:t>
      </w:r>
      <w:r w:rsidRPr="00E22100">
        <w:rPr>
          <w:rFonts w:ascii="Times New Roman" w:eastAsia="Times New Roman" w:hAnsi="Times New Roman" w:cs="Times New Roman"/>
          <w:sz w:val="26"/>
          <w:szCs w:val="26"/>
        </w:rPr>
        <w:t xml:space="preserve"> администрации </w:t>
      </w:r>
      <w:r w:rsidR="0068414B">
        <w:rPr>
          <w:rFonts w:ascii="Times New Roman" w:eastAsia="Times New Roman" w:hAnsi="Times New Roman" w:cs="Times New Roman"/>
          <w:sz w:val="26"/>
          <w:szCs w:val="26"/>
        </w:rPr>
        <w:t>Кировского городского поселения</w:t>
      </w:r>
      <w:r w:rsidRPr="00E22100">
        <w:rPr>
          <w:rFonts w:ascii="Times New Roman" w:eastAsia="Times New Roman" w:hAnsi="Times New Roman" w:cs="Times New Roman"/>
          <w:sz w:val="26"/>
          <w:szCs w:val="26"/>
        </w:rPr>
        <w:t xml:space="preserve"> формы проверочного листа (списка вопросов) для проведения самостоятельной оценки подконтрольными субъектами наличия нарушений земельного законодательства;</w:t>
      </w:r>
      <w:proofErr w:type="gramEnd"/>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размещение на официальных интернет- сайт</w:t>
      </w:r>
      <w:r w:rsidR="004945E5">
        <w:rPr>
          <w:rFonts w:ascii="Times New Roman" w:eastAsia="Times New Roman" w:hAnsi="Times New Roman" w:cs="Times New Roman"/>
          <w:sz w:val="26"/>
          <w:szCs w:val="26"/>
        </w:rPr>
        <w:t>е</w:t>
      </w:r>
      <w:r w:rsidRPr="00E22100">
        <w:rPr>
          <w:rFonts w:ascii="Times New Roman" w:eastAsia="Times New Roman" w:hAnsi="Times New Roman" w:cs="Times New Roman"/>
          <w:sz w:val="26"/>
          <w:szCs w:val="26"/>
        </w:rPr>
        <w:t xml:space="preserve"> администрации </w:t>
      </w:r>
      <w:r w:rsidR="004945E5">
        <w:rPr>
          <w:rFonts w:ascii="Times New Roman" w:eastAsia="Times New Roman" w:hAnsi="Times New Roman" w:cs="Times New Roman"/>
          <w:sz w:val="26"/>
          <w:szCs w:val="26"/>
        </w:rPr>
        <w:t>Кировского городского поселения</w:t>
      </w:r>
      <w:r w:rsidRPr="00E22100">
        <w:rPr>
          <w:rFonts w:ascii="Times New Roman" w:eastAsia="Times New Roman" w:hAnsi="Times New Roman" w:cs="Times New Roman"/>
          <w:sz w:val="26"/>
          <w:szCs w:val="26"/>
        </w:rPr>
        <w:t xml:space="preserve"> перечня наиболее часто встречающихся нарушений земельного законодательства и рекомендаций в отношении мер, принимаемых подконтрольными субъектами в целях недопущения нарушений;</w:t>
      </w:r>
      <w:proofErr w:type="gramEnd"/>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lastRenderedPageBreak/>
        <w:t>размещение на официальных интернет- сайт</w:t>
      </w:r>
      <w:r w:rsidR="004945E5">
        <w:rPr>
          <w:rFonts w:ascii="Times New Roman" w:eastAsia="Times New Roman" w:hAnsi="Times New Roman" w:cs="Times New Roman"/>
          <w:sz w:val="26"/>
          <w:szCs w:val="26"/>
        </w:rPr>
        <w:t xml:space="preserve">е </w:t>
      </w:r>
      <w:r w:rsidRPr="00E22100">
        <w:rPr>
          <w:rFonts w:ascii="Times New Roman" w:eastAsia="Times New Roman" w:hAnsi="Times New Roman" w:cs="Times New Roman"/>
          <w:sz w:val="26"/>
          <w:szCs w:val="26"/>
        </w:rPr>
        <w:t>администрации</w:t>
      </w:r>
      <w:r w:rsidR="004945E5">
        <w:rPr>
          <w:rFonts w:ascii="Times New Roman" w:eastAsia="Times New Roman" w:hAnsi="Times New Roman" w:cs="Times New Roman"/>
          <w:sz w:val="26"/>
          <w:szCs w:val="26"/>
        </w:rPr>
        <w:t xml:space="preserve"> Кировского городского поселения</w:t>
      </w:r>
      <w:r w:rsidRPr="00E22100">
        <w:rPr>
          <w:rFonts w:ascii="Times New Roman" w:eastAsia="Times New Roman" w:hAnsi="Times New Roman" w:cs="Times New Roman"/>
          <w:sz w:val="26"/>
          <w:szCs w:val="26"/>
        </w:rPr>
        <w:t xml:space="preserve"> обобщения практики осуществления муниципального земельного контроля на территории </w:t>
      </w:r>
      <w:r w:rsidR="004945E5">
        <w:rPr>
          <w:rFonts w:ascii="Times New Roman" w:eastAsia="Times New Roman" w:hAnsi="Times New Roman" w:cs="Times New Roman"/>
          <w:sz w:val="26"/>
          <w:szCs w:val="26"/>
        </w:rPr>
        <w:t>поселения</w:t>
      </w:r>
      <w:r w:rsidRPr="00E22100">
        <w:rPr>
          <w:rFonts w:ascii="Times New Roman" w:eastAsia="Times New Roman" w:hAnsi="Times New Roman" w:cs="Times New Roman"/>
          <w:sz w:val="26"/>
          <w:szCs w:val="26"/>
        </w:rPr>
        <w:t xml:space="preserve"> с рекомендациями в  отношении мер, которые должны применяться юридическими лицами, индивидуальными предпринимателями в целях недопущения таких нарушений;</w:t>
      </w:r>
      <w:proofErr w:type="gramEnd"/>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выдача предостережений о недопустимости нарушения обязательных требований земельного законодательства в  соответствии со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Pr="00E22100">
        <w:rPr>
          <w:rFonts w:ascii="Times New Roman" w:eastAsia="Times New Roman" w:hAnsi="Times New Roman" w:cs="Times New Roman"/>
          <w:sz w:val="26"/>
          <w:szCs w:val="26"/>
        </w:rPr>
        <w:t>. Сведения о проведенных в 2021 году мероприятиях по муниципальному земельному контролю:</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обследование земельных участков;</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проведение проверок по соблюдению земельного законодательства;</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 xml:space="preserve">направление материалов проверок в Управление </w:t>
      </w:r>
      <w:proofErr w:type="spellStart"/>
      <w:r w:rsidRPr="00E22100">
        <w:rPr>
          <w:rFonts w:ascii="Times New Roman" w:eastAsia="Times New Roman" w:hAnsi="Times New Roman" w:cs="Times New Roman"/>
          <w:sz w:val="26"/>
          <w:szCs w:val="26"/>
        </w:rPr>
        <w:t>Росреестра</w:t>
      </w:r>
      <w:proofErr w:type="spellEnd"/>
      <w:r w:rsidRPr="00E22100">
        <w:rPr>
          <w:rFonts w:ascii="Times New Roman" w:eastAsia="Times New Roman" w:hAnsi="Times New Roman" w:cs="Times New Roman"/>
          <w:sz w:val="26"/>
          <w:szCs w:val="26"/>
        </w:rPr>
        <w:t xml:space="preserve"> по Пермскому краю;</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 xml:space="preserve">составление протоколов по </w:t>
      </w:r>
      <w:proofErr w:type="gramStart"/>
      <w:r w:rsidRPr="00E22100">
        <w:rPr>
          <w:rFonts w:ascii="Times New Roman" w:eastAsia="Times New Roman" w:hAnsi="Times New Roman" w:cs="Times New Roman"/>
          <w:sz w:val="26"/>
          <w:szCs w:val="26"/>
        </w:rPr>
        <w:t>ч</w:t>
      </w:r>
      <w:proofErr w:type="gramEnd"/>
      <w:r w:rsidRPr="00E22100">
        <w:rPr>
          <w:rFonts w:ascii="Times New Roman" w:eastAsia="Times New Roman" w:hAnsi="Times New Roman" w:cs="Times New Roman"/>
          <w:sz w:val="26"/>
          <w:szCs w:val="26"/>
        </w:rPr>
        <w:t xml:space="preserve">. 1 ст. 19.4, ч. 1 ст. 19.4.1 и ч. 1 ст. 19.5 </w:t>
      </w:r>
      <w:proofErr w:type="spellStart"/>
      <w:r w:rsidRPr="00E22100">
        <w:rPr>
          <w:rFonts w:ascii="Times New Roman" w:eastAsia="Times New Roman" w:hAnsi="Times New Roman" w:cs="Times New Roman"/>
          <w:sz w:val="26"/>
          <w:szCs w:val="26"/>
        </w:rPr>
        <w:t>КоАП</w:t>
      </w:r>
      <w:proofErr w:type="spellEnd"/>
      <w:r w:rsidRPr="00E22100">
        <w:rPr>
          <w:rFonts w:ascii="Times New Roman" w:eastAsia="Times New Roman" w:hAnsi="Times New Roman" w:cs="Times New Roman"/>
          <w:sz w:val="26"/>
          <w:szCs w:val="26"/>
        </w:rPr>
        <w:t xml:space="preserve"> РФ Кодекса Российской Федерации об административных правонарушениях (далее – </w:t>
      </w:r>
      <w:proofErr w:type="spellStart"/>
      <w:r w:rsidRPr="00E22100">
        <w:rPr>
          <w:rFonts w:ascii="Times New Roman" w:eastAsia="Times New Roman" w:hAnsi="Times New Roman" w:cs="Times New Roman"/>
          <w:sz w:val="26"/>
          <w:szCs w:val="26"/>
        </w:rPr>
        <w:t>КоАП</w:t>
      </w:r>
      <w:proofErr w:type="spellEnd"/>
      <w:r w:rsidRPr="00E22100">
        <w:rPr>
          <w:rFonts w:ascii="Times New Roman" w:eastAsia="Times New Roman" w:hAnsi="Times New Roman" w:cs="Times New Roman"/>
          <w:sz w:val="26"/>
          <w:szCs w:val="26"/>
        </w:rPr>
        <w:t xml:space="preserve"> РФ);</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E22100">
        <w:rPr>
          <w:rFonts w:ascii="Times New Roman" w:eastAsia="Times New Roman" w:hAnsi="Times New Roman" w:cs="Times New Roman"/>
          <w:sz w:val="26"/>
          <w:szCs w:val="26"/>
        </w:rPr>
        <w:t>. Проблемы, на решение которых направлена программа профилактики:</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повышение эффективности проводимой территориальными органами администрации работы по предупреждению нарушений юридическими и физическими лицами обязательных требований;</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улучшение информационного обеспечения деятельности территориальных органов администрации по предупреждению нарушений юридическими и физическими лицами обязательных требований;</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уменьшение общего числа нарушений юридическими и физическими лицами обязательных требований.</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Pr="00E22100">
        <w:rPr>
          <w:rFonts w:ascii="Times New Roman" w:eastAsia="Times New Roman" w:hAnsi="Times New Roman" w:cs="Times New Roman"/>
          <w:sz w:val="26"/>
          <w:szCs w:val="26"/>
        </w:rPr>
        <w:t>.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22100" w:rsidRPr="00E22100" w:rsidRDefault="00E22100" w:rsidP="00E22100">
      <w:pPr>
        <w:pStyle w:val="a6"/>
        <w:jc w:val="both"/>
        <w:rPr>
          <w:rFonts w:ascii="Times New Roman" w:eastAsia="Times New Roman" w:hAnsi="Times New Roman" w:cs="Times New Roman"/>
          <w:sz w:val="26"/>
          <w:szCs w:val="26"/>
        </w:rPr>
      </w:pPr>
      <w:proofErr w:type="gramStart"/>
      <w:r w:rsidRPr="00E22100">
        <w:rPr>
          <w:rFonts w:ascii="Times New Roman" w:eastAsia="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roofErr w:type="gramEnd"/>
    </w:p>
    <w:p w:rsidR="004945E5" w:rsidRDefault="004945E5" w:rsidP="00E22100">
      <w:pPr>
        <w:pStyle w:val="a6"/>
        <w:jc w:val="both"/>
        <w:rPr>
          <w:rFonts w:ascii="Times New Roman" w:eastAsia="Times New Roman" w:hAnsi="Times New Roman" w:cs="Times New Roman"/>
          <w:b/>
          <w:sz w:val="26"/>
          <w:szCs w:val="26"/>
        </w:rPr>
      </w:pPr>
    </w:p>
    <w:p w:rsidR="00E22100" w:rsidRPr="00E22100" w:rsidRDefault="00E22100" w:rsidP="00E22100">
      <w:pPr>
        <w:pStyle w:val="a6"/>
        <w:jc w:val="both"/>
        <w:rPr>
          <w:rFonts w:ascii="Times New Roman" w:eastAsia="Times New Roman" w:hAnsi="Times New Roman" w:cs="Times New Roman"/>
          <w:b/>
          <w:sz w:val="26"/>
          <w:szCs w:val="26"/>
        </w:rPr>
      </w:pPr>
      <w:r w:rsidRPr="00E22100">
        <w:rPr>
          <w:rFonts w:ascii="Times New Roman" w:eastAsia="Times New Roman" w:hAnsi="Times New Roman" w:cs="Times New Roman"/>
          <w:b/>
          <w:sz w:val="26"/>
          <w:szCs w:val="26"/>
        </w:rPr>
        <w:t>Раздел II. ЦЕЛИ И ЗАДАЧИ РЕАЛИЗАЦИИ</w:t>
      </w:r>
    </w:p>
    <w:p w:rsidR="00E22100" w:rsidRPr="00E22100" w:rsidRDefault="00E22100" w:rsidP="00E22100">
      <w:pPr>
        <w:pStyle w:val="a6"/>
        <w:jc w:val="both"/>
        <w:rPr>
          <w:rFonts w:ascii="Times New Roman" w:eastAsia="Times New Roman" w:hAnsi="Times New Roman" w:cs="Times New Roman"/>
          <w:b/>
          <w:sz w:val="26"/>
          <w:szCs w:val="26"/>
        </w:rPr>
      </w:pPr>
      <w:r w:rsidRPr="00E22100">
        <w:rPr>
          <w:rFonts w:ascii="Times New Roman" w:eastAsia="Times New Roman" w:hAnsi="Times New Roman" w:cs="Times New Roman"/>
          <w:b/>
          <w:sz w:val="26"/>
          <w:szCs w:val="26"/>
        </w:rPr>
        <w:t xml:space="preserve">ПРОГРАММЫ ПРОФИЛАКТИКИ РИСКОВ ПРИЧИНЕНИЯ ВРЕДА (УЩЕРБА) ОХРАНЯЕМЫМ ЗАКОНОМ ЦЕННОСТЯМ В СФЕРЕ МУНИЦИПАЛЬНОГО ЗЕМЕЛЬНОГО КОНТРОЛЯ НА ТЕРРИТОРИИ </w:t>
      </w:r>
      <w:r w:rsidR="004945E5">
        <w:rPr>
          <w:rFonts w:ascii="Times New Roman" w:eastAsia="Times New Roman" w:hAnsi="Times New Roman" w:cs="Times New Roman"/>
          <w:b/>
          <w:sz w:val="26"/>
          <w:szCs w:val="26"/>
        </w:rPr>
        <w:t>КИРОВСКОГО ГОРОДСКОГО ПОСЕЛЕНИЯ</w:t>
      </w:r>
      <w:r w:rsidRPr="00E22100">
        <w:rPr>
          <w:rFonts w:ascii="Times New Roman" w:eastAsia="Times New Roman" w:hAnsi="Times New Roman" w:cs="Times New Roman"/>
          <w:b/>
          <w:sz w:val="26"/>
          <w:szCs w:val="26"/>
        </w:rPr>
        <w:t xml:space="preserve"> НА 2022 ГОД</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E22100">
        <w:rPr>
          <w:rFonts w:ascii="Times New Roman" w:eastAsia="Times New Roman" w:hAnsi="Times New Roman" w:cs="Times New Roman"/>
          <w:sz w:val="26"/>
          <w:szCs w:val="26"/>
        </w:rPr>
        <w:t>. Программа профилактики направлена на достижение следующих целей:</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стимулирование добросовестного соблюдения обязательных требований всеми контролируемыми лицами;</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lastRenderedPageBreak/>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создание условий для доведения обязательных требований до контролируемых лиц, повышение информированности о способах их соблюдения.</w:t>
      </w:r>
    </w:p>
    <w:p w:rsidR="00E22100" w:rsidRPr="00E22100" w:rsidRDefault="00E22100" w:rsidP="00E22100">
      <w:pPr>
        <w:pStyle w:val="a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E22100">
        <w:rPr>
          <w:rFonts w:ascii="Times New Roman" w:eastAsia="Times New Roman" w:hAnsi="Times New Roman" w:cs="Times New Roman"/>
          <w:sz w:val="26"/>
          <w:szCs w:val="26"/>
        </w:rPr>
        <w:t>. Основными задачами Программы профилактики являются:</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укрепление системы профилактики рисков причинения вреда (ущерба) охраняемым законом ценностям путем активизации профилактической деятельности;</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выявление причин, факторов и условий, способствующих нарушениям обязательных требований;</w:t>
      </w:r>
    </w:p>
    <w:p w:rsidR="00E22100" w:rsidRPr="00E22100" w:rsidRDefault="00E22100" w:rsidP="00E22100">
      <w:pPr>
        <w:pStyle w:val="a6"/>
        <w:jc w:val="both"/>
        <w:rPr>
          <w:rFonts w:ascii="Times New Roman" w:eastAsia="Times New Roman" w:hAnsi="Times New Roman" w:cs="Times New Roman"/>
          <w:sz w:val="26"/>
          <w:szCs w:val="26"/>
        </w:rPr>
      </w:pPr>
      <w:r w:rsidRPr="00E22100">
        <w:rPr>
          <w:rFonts w:ascii="Times New Roman" w:eastAsia="Times New Roman" w:hAnsi="Times New Roman" w:cs="Times New Roman"/>
          <w:sz w:val="26"/>
          <w:szCs w:val="26"/>
        </w:rPr>
        <w:t>повышение правосознания и правовой культуры подконтрольных субъектов при соблюдении обязательных требований.</w:t>
      </w:r>
    </w:p>
    <w:p w:rsidR="00E22100" w:rsidRPr="00E22100" w:rsidRDefault="00E22100" w:rsidP="00E22100">
      <w:pPr>
        <w:pStyle w:val="a6"/>
        <w:jc w:val="both"/>
        <w:rPr>
          <w:rFonts w:ascii="Times New Roman" w:eastAsia="Times New Roman" w:hAnsi="Times New Roman" w:cs="Times New Roman"/>
          <w:b/>
          <w:sz w:val="26"/>
          <w:szCs w:val="26"/>
        </w:rPr>
      </w:pPr>
      <w:r w:rsidRPr="00E22100">
        <w:rPr>
          <w:rFonts w:ascii="Times New Roman" w:eastAsia="Times New Roman" w:hAnsi="Times New Roman" w:cs="Times New Roman"/>
          <w:b/>
          <w:sz w:val="26"/>
          <w:szCs w:val="26"/>
        </w:rPr>
        <w:t>Раздел III. ПЕРЕЧЕНЬ ПРОФИЛАКТИЧЕСКИХ МЕРОПРИЯТИЙ,</w:t>
      </w:r>
    </w:p>
    <w:p w:rsidR="00E22100" w:rsidRPr="00E22100" w:rsidRDefault="00E22100" w:rsidP="00E22100">
      <w:pPr>
        <w:pStyle w:val="a6"/>
        <w:jc w:val="both"/>
        <w:rPr>
          <w:rFonts w:ascii="Times New Roman" w:eastAsia="Times New Roman" w:hAnsi="Times New Roman" w:cs="Times New Roman"/>
          <w:b/>
          <w:sz w:val="26"/>
          <w:szCs w:val="26"/>
        </w:rPr>
      </w:pPr>
      <w:r w:rsidRPr="00E22100">
        <w:rPr>
          <w:rFonts w:ascii="Times New Roman" w:eastAsia="Times New Roman" w:hAnsi="Times New Roman" w:cs="Times New Roman"/>
          <w:b/>
          <w:sz w:val="26"/>
          <w:szCs w:val="26"/>
        </w:rPr>
        <w:t>СРОКИ (ПЕРИОДИЧНОСТЬ) ИХ ПРОВЕДЕНИЯ НА 2022 ГОД</w:t>
      </w:r>
    </w:p>
    <w:p w:rsidR="00E22100" w:rsidRPr="00E22100" w:rsidRDefault="00E22100" w:rsidP="00E22100">
      <w:pPr>
        <w:shd w:val="clear" w:color="auto" w:fill="FFFFFF"/>
        <w:spacing w:after="130" w:line="240" w:lineRule="auto"/>
        <w:rPr>
          <w:rFonts w:ascii="Helvetica" w:eastAsia="Times New Roman" w:hAnsi="Helvetica" w:cs="Helvetica"/>
          <w:color w:val="666666"/>
          <w:sz w:val="20"/>
          <w:szCs w:val="20"/>
        </w:rPr>
      </w:pPr>
      <w:r w:rsidRPr="00E22100">
        <w:rPr>
          <w:rFonts w:ascii="Helvetica" w:eastAsia="Times New Roman" w:hAnsi="Helvetica" w:cs="Helvetica"/>
          <w:color w:val="666666"/>
          <w:sz w:val="20"/>
          <w:szCs w:val="20"/>
        </w:rPr>
        <w:t> </w:t>
      </w:r>
    </w:p>
    <w:tbl>
      <w:tblPr>
        <w:tblW w:w="11351" w:type="dxa"/>
        <w:tblBorders>
          <w:top w:val="single" w:sz="4" w:space="0" w:color="E0E0E0"/>
          <w:left w:val="single" w:sz="4" w:space="0" w:color="E0E0E0"/>
          <w:bottom w:val="single" w:sz="4" w:space="0" w:color="E0E0E0"/>
          <w:right w:val="single" w:sz="4" w:space="0" w:color="E0E0E0"/>
        </w:tblBorders>
        <w:tblLayout w:type="fixed"/>
        <w:tblCellMar>
          <w:top w:w="75" w:type="dxa"/>
          <w:left w:w="75" w:type="dxa"/>
          <w:bottom w:w="75" w:type="dxa"/>
          <w:right w:w="75" w:type="dxa"/>
        </w:tblCellMar>
        <w:tblLook w:val="04A0"/>
      </w:tblPr>
      <w:tblGrid>
        <w:gridCol w:w="600"/>
        <w:gridCol w:w="3074"/>
        <w:gridCol w:w="2977"/>
        <w:gridCol w:w="1559"/>
        <w:gridCol w:w="3141"/>
      </w:tblGrid>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 xml:space="preserve">N </w:t>
            </w:r>
            <w:proofErr w:type="spellStart"/>
            <w:proofErr w:type="gramStart"/>
            <w:r w:rsidRPr="00E22100">
              <w:rPr>
                <w:rFonts w:eastAsia="Times New Roman"/>
              </w:rPr>
              <w:t>п</w:t>
            </w:r>
            <w:proofErr w:type="spellEnd"/>
            <w:proofErr w:type="gramEnd"/>
            <w:r w:rsidRPr="00E22100">
              <w:rPr>
                <w:rFonts w:eastAsia="Times New Roman"/>
              </w:rPr>
              <w:t>/</w:t>
            </w:r>
            <w:proofErr w:type="spellStart"/>
            <w:r w:rsidRPr="00E22100">
              <w:rPr>
                <w:rFonts w:eastAsia="Times New Roman"/>
              </w:rPr>
              <w:t>п</w:t>
            </w:r>
            <w:proofErr w:type="spellEnd"/>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Вид профилактического мероприятия</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Наименование мероприятия</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Срок реализации мероприятия</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Ответственный исполнитель</w:t>
            </w:r>
          </w:p>
        </w:tc>
      </w:tr>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1</w:t>
            </w:r>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2</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3</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4</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5</w:t>
            </w:r>
          </w:p>
        </w:tc>
      </w:tr>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1.</w:t>
            </w:r>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b/>
                <w:bCs/>
                <w:color w:val="000000"/>
              </w:rPr>
              <w:t>Информирование</w:t>
            </w:r>
            <w:r w:rsidRPr="00E22100">
              <w:rPr>
                <w:rFonts w:eastAsia="Times New Roman"/>
              </w:rPr>
              <w:t> контролируемых лиц и иных заинтересованных лиц по вопросам соблюдения обязательных требований</w:t>
            </w:r>
          </w:p>
          <w:p w:rsidR="00E22100" w:rsidRPr="00E22100" w:rsidRDefault="00E22100" w:rsidP="00E22100">
            <w:pPr>
              <w:pStyle w:val="a6"/>
              <w:rPr>
                <w:rFonts w:eastAsia="Times New Roman"/>
              </w:rPr>
            </w:pPr>
            <w:r w:rsidRPr="00E22100">
              <w:rPr>
                <w:rFonts w:eastAsia="Times New Roman"/>
              </w:rPr>
              <w:t>посредством</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Размещение на официальном сайте органа муниципального земельного контроля в информационно-телекоммуникационной сети Интернет, в средствах массовой информации и в иных формах следующих сведений:</w:t>
            </w:r>
          </w:p>
          <w:p w:rsidR="00E22100" w:rsidRPr="00E22100" w:rsidRDefault="00E22100" w:rsidP="00E22100">
            <w:pPr>
              <w:pStyle w:val="a6"/>
              <w:rPr>
                <w:rFonts w:eastAsia="Times New Roman"/>
              </w:rPr>
            </w:pPr>
            <w:r w:rsidRPr="00E22100">
              <w:rPr>
                <w:rFonts w:eastAsia="Times New Roman"/>
              </w:rPr>
              <w:t>- тексты нормативных правовых актов, регулирующих осуществление муниципального земельного контроля;</w:t>
            </w:r>
          </w:p>
          <w:p w:rsidR="00E22100" w:rsidRPr="00E22100" w:rsidRDefault="00E22100" w:rsidP="00E22100">
            <w:pPr>
              <w:pStyle w:val="a6"/>
              <w:rPr>
                <w:rFonts w:eastAsia="Times New Roman"/>
              </w:rPr>
            </w:pPr>
            <w:r w:rsidRPr="00E22100">
              <w:rPr>
                <w:rFonts w:eastAsia="Times New Roman"/>
              </w:rPr>
              <w:t>-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E22100" w:rsidRPr="00E22100" w:rsidRDefault="00E22100" w:rsidP="00E22100">
            <w:pPr>
              <w:pStyle w:val="a6"/>
              <w:rPr>
                <w:rFonts w:eastAsia="Times New Roman"/>
              </w:rPr>
            </w:pPr>
            <w:r w:rsidRPr="00E22100">
              <w:rPr>
                <w:rFonts w:eastAsia="Times New Roman"/>
              </w:rPr>
              <w:t xml:space="preserve">- перечень нормативных правовых актов с указанием структурных единиц этих актов, содержащих обязательные требования, </w:t>
            </w:r>
            <w:r w:rsidRPr="00E22100">
              <w:rPr>
                <w:rFonts w:eastAsia="Times New Roman"/>
              </w:rPr>
              <w:lastRenderedPageBreak/>
              <w:t>оценка соблюдения которых является предметом 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E22100" w:rsidRPr="00E22100" w:rsidRDefault="00E22100" w:rsidP="00E22100">
            <w:pPr>
              <w:pStyle w:val="a6"/>
              <w:rPr>
                <w:rFonts w:eastAsia="Times New Roman"/>
              </w:rPr>
            </w:pPr>
            <w:r w:rsidRPr="00E22100">
              <w:rPr>
                <w:rFonts w:eastAsia="Times New Roman"/>
              </w:rPr>
              <w:t xml:space="preserve">- утвержденные проверочные листы в формате, допускающем их использование для </w:t>
            </w:r>
            <w:proofErr w:type="spellStart"/>
            <w:r w:rsidRPr="00E22100">
              <w:rPr>
                <w:rFonts w:eastAsia="Times New Roman"/>
              </w:rPr>
              <w:t>самообследования</w:t>
            </w:r>
            <w:proofErr w:type="spellEnd"/>
            <w:r w:rsidRPr="00E22100">
              <w:rPr>
                <w:rFonts w:eastAsia="Times New Roman"/>
              </w:rPr>
              <w:t>;</w:t>
            </w:r>
          </w:p>
          <w:p w:rsidR="00E22100" w:rsidRPr="00E22100" w:rsidRDefault="00E22100" w:rsidP="00E22100">
            <w:pPr>
              <w:pStyle w:val="a6"/>
              <w:rPr>
                <w:rFonts w:eastAsia="Times New Roman"/>
              </w:rPr>
            </w:pPr>
            <w:r w:rsidRPr="00E22100">
              <w:rPr>
                <w:rFonts w:eastAsia="Times New Roman"/>
              </w:rPr>
              <w:t>- перечень индикаторов риска нарушения требований земельного законодательства, порядок отнесения объектов контроля к категориям риска;</w:t>
            </w:r>
          </w:p>
          <w:p w:rsidR="00E22100" w:rsidRPr="00E22100" w:rsidRDefault="00E22100" w:rsidP="00E22100">
            <w:pPr>
              <w:pStyle w:val="a6"/>
              <w:rPr>
                <w:rFonts w:eastAsia="Times New Roman"/>
              </w:rPr>
            </w:pPr>
            <w:r w:rsidRPr="00E22100">
              <w:rPr>
                <w:rFonts w:eastAsia="Times New Roman"/>
              </w:rPr>
              <w:t>- перечень объектов контроля, учитываемых в рамках формирования ежегодного плана контрольных мероприятий, с указанием категории риска;</w:t>
            </w:r>
          </w:p>
          <w:p w:rsidR="00E22100" w:rsidRPr="00E22100" w:rsidRDefault="00E22100" w:rsidP="00E22100">
            <w:pPr>
              <w:pStyle w:val="a6"/>
              <w:rPr>
                <w:rFonts w:eastAsia="Times New Roman"/>
              </w:rPr>
            </w:pPr>
            <w:r w:rsidRPr="00E22100">
              <w:rPr>
                <w:rFonts w:eastAsia="Times New Roman"/>
              </w:rPr>
              <w:t>- программу профилактики рисков причинения вреда и план проведения плановых контрольных мероприятий;</w:t>
            </w:r>
          </w:p>
          <w:p w:rsidR="00E22100" w:rsidRPr="00E22100" w:rsidRDefault="00E22100" w:rsidP="00E22100">
            <w:pPr>
              <w:pStyle w:val="a6"/>
              <w:rPr>
                <w:rFonts w:eastAsia="Times New Roman"/>
              </w:rPr>
            </w:pPr>
            <w:r w:rsidRPr="00E22100">
              <w:rPr>
                <w:rFonts w:eastAsia="Times New Roman"/>
              </w:rPr>
              <w:t>- сведения о способах получения консультаций по вопросам соблюдения обязательных требований;</w:t>
            </w:r>
          </w:p>
          <w:p w:rsidR="00E22100" w:rsidRPr="00E22100" w:rsidRDefault="00E22100" w:rsidP="00E22100">
            <w:pPr>
              <w:pStyle w:val="a6"/>
              <w:rPr>
                <w:rFonts w:eastAsia="Times New Roman"/>
              </w:rPr>
            </w:pPr>
            <w:r w:rsidRPr="00E22100">
              <w:rPr>
                <w:rFonts w:eastAsia="Times New Roman"/>
              </w:rPr>
              <w:t>- сведения о порядке досудебного обжалования решений контрольного (надзорного) органа, действий (бездействия) его должностных лиц;</w:t>
            </w:r>
          </w:p>
          <w:p w:rsidR="00E22100" w:rsidRPr="00E22100" w:rsidRDefault="00E22100" w:rsidP="00E22100">
            <w:pPr>
              <w:pStyle w:val="a6"/>
              <w:rPr>
                <w:rFonts w:eastAsia="Times New Roman"/>
              </w:rPr>
            </w:pPr>
            <w:r w:rsidRPr="00E22100">
              <w:rPr>
                <w:rFonts w:eastAsia="Times New Roman"/>
              </w:rPr>
              <w:t>- доклады, содержащие результаты обобщения правоприменительной практики органа муниципального земельного контроля;</w:t>
            </w:r>
          </w:p>
          <w:p w:rsidR="00E22100" w:rsidRPr="00E22100" w:rsidRDefault="00E22100" w:rsidP="00E22100">
            <w:pPr>
              <w:pStyle w:val="a6"/>
              <w:rPr>
                <w:rFonts w:eastAsia="Times New Roman"/>
              </w:rPr>
            </w:pPr>
            <w:r w:rsidRPr="00E22100">
              <w:rPr>
                <w:rFonts w:eastAsia="Times New Roman"/>
              </w:rPr>
              <w:t> </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lastRenderedPageBreak/>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25.12.2021</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При внесении изменений в законодательство</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25.12.2021</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01.03.2022</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25.12.2021</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lastRenderedPageBreak/>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25.12.2021</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25.12.2021</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25.12.2021</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 </w:t>
            </w:r>
          </w:p>
          <w:p w:rsidR="00E22100" w:rsidRPr="00E22100" w:rsidRDefault="00E22100" w:rsidP="00E22100">
            <w:pPr>
              <w:pStyle w:val="a6"/>
              <w:rPr>
                <w:rFonts w:eastAsia="Times New Roman"/>
              </w:rPr>
            </w:pPr>
            <w:r w:rsidRPr="00E22100">
              <w:rPr>
                <w:rFonts w:eastAsia="Times New Roman"/>
              </w:rPr>
              <w:t>15.03.2022</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Default="004945E5" w:rsidP="004945E5">
            <w:pPr>
              <w:pStyle w:val="a6"/>
              <w:rPr>
                <w:rFonts w:eastAsia="Times New Roman"/>
              </w:rPr>
            </w:pPr>
            <w:r>
              <w:rPr>
                <w:rFonts w:eastAsia="Times New Roman"/>
              </w:rPr>
              <w:lastRenderedPageBreak/>
              <w:t>Общий отдел</w:t>
            </w:r>
          </w:p>
          <w:p w:rsidR="004945E5" w:rsidRDefault="004945E5" w:rsidP="004945E5">
            <w:pPr>
              <w:pStyle w:val="a6"/>
              <w:rPr>
                <w:rFonts w:eastAsia="Times New Roman"/>
              </w:rPr>
            </w:pPr>
            <w:r>
              <w:rPr>
                <w:rFonts w:eastAsia="Times New Roman"/>
              </w:rPr>
              <w:t>Земельный сектор</w:t>
            </w:r>
          </w:p>
          <w:p w:rsidR="004945E5" w:rsidRPr="00E22100" w:rsidRDefault="004945E5" w:rsidP="004945E5">
            <w:pPr>
              <w:pStyle w:val="a6"/>
              <w:rPr>
                <w:rFonts w:eastAsia="Times New Roman"/>
              </w:rPr>
            </w:pPr>
            <w:r>
              <w:rPr>
                <w:rFonts w:eastAsia="Times New Roman"/>
              </w:rPr>
              <w:t>администрации</w:t>
            </w:r>
          </w:p>
        </w:tc>
      </w:tr>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lastRenderedPageBreak/>
              <w:t>2.</w:t>
            </w:r>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b/>
                <w:bCs/>
                <w:color w:val="000000"/>
              </w:rPr>
              <w:t>Объявление предостережения</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 xml:space="preserve">Направление контролируемому лицу предостережения о </w:t>
            </w:r>
            <w:r w:rsidRPr="00E22100">
              <w:rPr>
                <w:rFonts w:eastAsia="Times New Roman"/>
              </w:rPr>
              <w:lastRenderedPageBreak/>
              <w:t>недопустимости нарушения требований земельного законодательства</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lastRenderedPageBreak/>
              <w:t xml:space="preserve">При наличии сведений о готовящихся </w:t>
            </w:r>
            <w:r w:rsidRPr="00E22100">
              <w:rPr>
                <w:rFonts w:eastAsia="Times New Roman"/>
              </w:rPr>
              <w:lastRenderedPageBreak/>
              <w:t>нарушениях требований земельного законодательства или о признаках нарушений требований земельного законодательства и (или) в случае отсутствия подтвержденных данных о том, что нарушение требований земельного законодательства причинило вред (ущерб) охраняемым законом ценностям либо создало угрозу причинения вреда (ущерба) охраняемым законом ценностям</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Default="004945E5" w:rsidP="00E22100">
            <w:pPr>
              <w:pStyle w:val="a6"/>
              <w:rPr>
                <w:rFonts w:eastAsia="Times New Roman"/>
              </w:rPr>
            </w:pPr>
            <w:r>
              <w:rPr>
                <w:rFonts w:eastAsia="Times New Roman"/>
              </w:rPr>
              <w:lastRenderedPageBreak/>
              <w:t>Старший специалист</w:t>
            </w:r>
          </w:p>
          <w:p w:rsidR="004945E5" w:rsidRDefault="004945E5" w:rsidP="00E22100">
            <w:pPr>
              <w:pStyle w:val="a6"/>
              <w:rPr>
                <w:rFonts w:eastAsia="Times New Roman"/>
              </w:rPr>
            </w:pPr>
            <w:r>
              <w:rPr>
                <w:rFonts w:eastAsia="Times New Roman"/>
              </w:rPr>
              <w:t xml:space="preserve">2 разряда </w:t>
            </w:r>
          </w:p>
          <w:p w:rsidR="004945E5" w:rsidRDefault="004945E5" w:rsidP="00E22100">
            <w:pPr>
              <w:pStyle w:val="a6"/>
              <w:rPr>
                <w:rFonts w:eastAsia="Times New Roman"/>
              </w:rPr>
            </w:pPr>
            <w:r>
              <w:rPr>
                <w:rFonts w:eastAsia="Times New Roman"/>
              </w:rPr>
              <w:t>Земельного сектора</w:t>
            </w:r>
          </w:p>
          <w:p w:rsidR="004945E5" w:rsidRPr="00E22100" w:rsidRDefault="004945E5" w:rsidP="00E22100">
            <w:pPr>
              <w:pStyle w:val="a6"/>
              <w:rPr>
                <w:rFonts w:eastAsia="Times New Roman"/>
              </w:rPr>
            </w:pPr>
            <w:r>
              <w:rPr>
                <w:rFonts w:eastAsia="Times New Roman"/>
              </w:rPr>
              <w:lastRenderedPageBreak/>
              <w:t>администрации</w:t>
            </w:r>
          </w:p>
        </w:tc>
      </w:tr>
      <w:tr w:rsidR="00E22100" w:rsidRPr="00E22100" w:rsidTr="00E22100">
        <w:tc>
          <w:tcPr>
            <w:tcW w:w="600"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lastRenderedPageBreak/>
              <w:t>3.</w:t>
            </w:r>
          </w:p>
        </w:tc>
        <w:tc>
          <w:tcPr>
            <w:tcW w:w="3074"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b/>
                <w:bCs/>
                <w:color w:val="000000"/>
              </w:rPr>
              <w:t>Консультирование</w:t>
            </w:r>
          </w:p>
          <w:p w:rsidR="00E22100" w:rsidRPr="00E22100" w:rsidRDefault="00E22100" w:rsidP="00E22100">
            <w:pPr>
              <w:pStyle w:val="a6"/>
              <w:rPr>
                <w:rFonts w:eastAsia="Times New Roman"/>
              </w:rPr>
            </w:pPr>
            <w:r w:rsidRPr="00E22100">
              <w:rPr>
                <w:rFonts w:eastAsia="Times New Roman"/>
              </w:rPr>
              <w:t> </w:t>
            </w:r>
          </w:p>
        </w:tc>
        <w:tc>
          <w:tcPr>
            <w:tcW w:w="2977"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t>Консультирование контролируемых лиц и их представителей посредством дачи разъяснений по вопросам, связанным с организацией и осуществлением муниципального земельного контроля:</w:t>
            </w:r>
          </w:p>
          <w:p w:rsidR="00E22100" w:rsidRPr="00E22100" w:rsidRDefault="00E22100" w:rsidP="00E22100">
            <w:pPr>
              <w:pStyle w:val="a6"/>
              <w:rPr>
                <w:rFonts w:eastAsia="Times New Roman"/>
              </w:rPr>
            </w:pPr>
            <w:r w:rsidRPr="00E22100">
              <w:rPr>
                <w:rFonts w:eastAsia="Times New Roman"/>
              </w:rPr>
              <w:t>в устной форме </w:t>
            </w:r>
            <w:r w:rsidRPr="00E22100">
              <w:rPr>
                <w:rFonts w:eastAsia="Times New Roman"/>
                <w:i/>
                <w:iCs/>
              </w:rPr>
              <w:t xml:space="preserve">(по телефону, посредством </w:t>
            </w:r>
            <w:proofErr w:type="spellStart"/>
            <w:r w:rsidRPr="00E22100">
              <w:rPr>
                <w:rFonts w:eastAsia="Times New Roman"/>
                <w:i/>
                <w:iCs/>
              </w:rPr>
              <w:t>видео-конференц-связи</w:t>
            </w:r>
            <w:proofErr w:type="spellEnd"/>
            <w:r w:rsidRPr="00E22100">
              <w:rPr>
                <w:rFonts w:eastAsia="Times New Roman"/>
                <w:i/>
                <w:iCs/>
              </w:rPr>
              <w:t>, на личном приеме, либо в ходе проведения профилактических мероприятий, контрольных мероприятий)</w:t>
            </w:r>
            <w:r w:rsidRPr="00E22100">
              <w:rPr>
                <w:rFonts w:eastAsia="Times New Roman"/>
              </w:rPr>
              <w:t>;</w:t>
            </w:r>
          </w:p>
          <w:p w:rsidR="00E22100" w:rsidRPr="00E22100" w:rsidRDefault="00E22100" w:rsidP="00E22100">
            <w:pPr>
              <w:pStyle w:val="a6"/>
              <w:rPr>
                <w:rFonts w:eastAsia="Times New Roman"/>
              </w:rPr>
            </w:pPr>
            <w:r w:rsidRPr="00E22100">
              <w:rPr>
                <w:rFonts w:eastAsia="Times New Roman"/>
              </w:rPr>
              <w:t>в письменной форме</w:t>
            </w:r>
            <w:r w:rsidRPr="00E22100">
              <w:rPr>
                <w:rFonts w:eastAsia="Times New Roman"/>
                <w:i/>
                <w:iCs/>
              </w:rPr>
              <w:t xml:space="preserve"> (в </w:t>
            </w:r>
            <w:r w:rsidRPr="00E22100">
              <w:rPr>
                <w:rFonts w:eastAsia="Times New Roman"/>
                <w:i/>
                <w:iCs/>
              </w:rPr>
              <w:lastRenderedPageBreak/>
              <w:t>ответ на письменные обращения контролируемых лиц и их представителей о предоставлении информации об организации и осуществлении муниципального земельного контроля)</w:t>
            </w:r>
          </w:p>
          <w:p w:rsidR="00E22100" w:rsidRPr="00E22100" w:rsidRDefault="00E22100" w:rsidP="00E22100">
            <w:pPr>
              <w:pStyle w:val="a6"/>
              <w:rPr>
                <w:rFonts w:eastAsia="Times New Roman"/>
              </w:rPr>
            </w:pPr>
            <w:r w:rsidRPr="00E22100">
              <w:rPr>
                <w:rFonts w:eastAsia="Times New Roman"/>
                <w:b/>
                <w:bCs/>
                <w:color w:val="000000"/>
              </w:rPr>
              <w:t> </w:t>
            </w:r>
          </w:p>
          <w:p w:rsidR="00E22100" w:rsidRPr="00E22100" w:rsidRDefault="00E22100" w:rsidP="00E22100">
            <w:pPr>
              <w:pStyle w:val="a6"/>
              <w:rPr>
                <w:rFonts w:eastAsia="Times New Roman"/>
              </w:rPr>
            </w:pPr>
            <w:r w:rsidRPr="00E22100">
              <w:rPr>
                <w:rFonts w:eastAsia="Times New Roman"/>
              </w:rPr>
              <w:t> </w:t>
            </w:r>
          </w:p>
        </w:tc>
        <w:tc>
          <w:tcPr>
            <w:tcW w:w="1559"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Pr="00E22100" w:rsidRDefault="00E22100" w:rsidP="00E22100">
            <w:pPr>
              <w:pStyle w:val="a6"/>
              <w:rPr>
                <w:rFonts w:eastAsia="Times New Roman"/>
              </w:rPr>
            </w:pPr>
            <w:r w:rsidRPr="00E22100">
              <w:rPr>
                <w:rFonts w:eastAsia="Times New Roman"/>
              </w:rPr>
              <w:lastRenderedPageBreak/>
              <w:t>Постоянно</w:t>
            </w:r>
          </w:p>
        </w:tc>
        <w:tc>
          <w:tcPr>
            <w:tcW w:w="3141" w:type="dxa"/>
            <w:tcBorders>
              <w:top w:val="single" w:sz="4" w:space="0" w:color="E0E0E0"/>
              <w:left w:val="single" w:sz="4" w:space="0" w:color="E0E0E0"/>
              <w:bottom w:val="single" w:sz="4" w:space="0" w:color="E0E0E0"/>
              <w:right w:val="single" w:sz="4" w:space="0" w:color="E0E0E0"/>
            </w:tcBorders>
            <w:shd w:val="clear" w:color="auto" w:fill="auto"/>
            <w:tcMar>
              <w:top w:w="65" w:type="dxa"/>
              <w:left w:w="130" w:type="dxa"/>
              <w:bottom w:w="65" w:type="dxa"/>
              <w:right w:w="130" w:type="dxa"/>
            </w:tcMar>
            <w:vAlign w:val="center"/>
            <w:hideMark/>
          </w:tcPr>
          <w:p w:rsidR="00E22100" w:rsidRDefault="004945E5" w:rsidP="00E22100">
            <w:pPr>
              <w:pStyle w:val="a6"/>
              <w:rPr>
                <w:rFonts w:eastAsia="Times New Roman"/>
              </w:rPr>
            </w:pPr>
            <w:r>
              <w:rPr>
                <w:rFonts w:eastAsia="Times New Roman"/>
              </w:rPr>
              <w:t>Земельный сектор</w:t>
            </w:r>
          </w:p>
          <w:p w:rsidR="004945E5" w:rsidRPr="00E22100" w:rsidRDefault="004945E5" w:rsidP="00E22100">
            <w:pPr>
              <w:pStyle w:val="a6"/>
              <w:rPr>
                <w:rFonts w:eastAsia="Times New Roman"/>
              </w:rPr>
            </w:pPr>
            <w:r>
              <w:rPr>
                <w:rFonts w:eastAsia="Times New Roman"/>
              </w:rPr>
              <w:t>администрации</w:t>
            </w:r>
          </w:p>
        </w:tc>
      </w:tr>
    </w:tbl>
    <w:p w:rsidR="00E22100" w:rsidRPr="00E22100" w:rsidRDefault="00E22100" w:rsidP="00E22100">
      <w:pPr>
        <w:shd w:val="clear" w:color="auto" w:fill="FFFFFF"/>
        <w:spacing w:after="130" w:line="240" w:lineRule="auto"/>
        <w:rPr>
          <w:rFonts w:ascii="Helvetica" w:eastAsia="Times New Roman" w:hAnsi="Helvetica" w:cs="Helvetica"/>
          <w:color w:val="666666"/>
          <w:sz w:val="20"/>
          <w:szCs w:val="20"/>
        </w:rPr>
      </w:pPr>
      <w:r w:rsidRPr="00E22100">
        <w:rPr>
          <w:rFonts w:ascii="Helvetica" w:eastAsia="Times New Roman" w:hAnsi="Helvetica" w:cs="Helvetica"/>
          <w:color w:val="666666"/>
          <w:sz w:val="20"/>
          <w:szCs w:val="20"/>
        </w:rPr>
        <w:lastRenderedPageBreak/>
        <w:t> </w:t>
      </w:r>
    </w:p>
    <w:p w:rsidR="00E22100" w:rsidRPr="004945E5" w:rsidRDefault="00E22100" w:rsidP="00E22100">
      <w:pPr>
        <w:shd w:val="clear" w:color="auto" w:fill="FFFFFF"/>
        <w:spacing w:after="130" w:line="240" w:lineRule="auto"/>
        <w:rPr>
          <w:rFonts w:ascii="Times New Roman" w:eastAsia="Times New Roman" w:hAnsi="Times New Roman" w:cs="Times New Roman"/>
          <w:b/>
          <w:sz w:val="26"/>
          <w:szCs w:val="26"/>
        </w:rPr>
      </w:pPr>
      <w:r w:rsidRPr="004945E5">
        <w:rPr>
          <w:rFonts w:ascii="Times New Roman" w:eastAsia="Times New Roman" w:hAnsi="Times New Roman" w:cs="Times New Roman"/>
          <w:b/>
          <w:sz w:val="26"/>
          <w:szCs w:val="26"/>
        </w:rPr>
        <w:t>Раздел IV. ПОКАЗАТЕЛИ РЕЗУЛЬТАТИВНОСТИ И ЭФФЕКТИВНОСТИ</w:t>
      </w:r>
    </w:p>
    <w:p w:rsidR="00E22100" w:rsidRPr="004945E5" w:rsidRDefault="00E22100" w:rsidP="00E22100">
      <w:pPr>
        <w:shd w:val="clear" w:color="auto" w:fill="FFFFFF"/>
        <w:spacing w:after="130" w:line="240" w:lineRule="auto"/>
        <w:rPr>
          <w:rFonts w:ascii="Times New Roman" w:eastAsia="Times New Roman" w:hAnsi="Times New Roman" w:cs="Times New Roman"/>
          <w:b/>
          <w:sz w:val="26"/>
          <w:szCs w:val="26"/>
        </w:rPr>
      </w:pPr>
      <w:r w:rsidRPr="004945E5">
        <w:rPr>
          <w:rFonts w:ascii="Times New Roman" w:eastAsia="Times New Roman" w:hAnsi="Times New Roman" w:cs="Times New Roman"/>
          <w:b/>
          <w:sz w:val="26"/>
          <w:szCs w:val="26"/>
        </w:rPr>
        <w:t> ПРОГРАММЫ ПРОФИЛАКТИКИ НА 2022 ГОД</w:t>
      </w:r>
    </w:p>
    <w:p w:rsidR="00E22100" w:rsidRPr="004945E5" w:rsidRDefault="00E22100" w:rsidP="00E22100">
      <w:pPr>
        <w:shd w:val="clear" w:color="auto" w:fill="FFFFFF"/>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 </w:t>
      </w:r>
    </w:p>
    <w:tbl>
      <w:tblPr>
        <w:tblW w:w="8264" w:type="dxa"/>
        <w:tblBorders>
          <w:top w:val="single" w:sz="4" w:space="0" w:color="E0E0E0"/>
          <w:left w:val="single" w:sz="4" w:space="0" w:color="E0E0E0"/>
          <w:bottom w:val="single" w:sz="4" w:space="0" w:color="E0E0E0"/>
          <w:right w:val="single" w:sz="4" w:space="0" w:color="E0E0E0"/>
        </w:tblBorders>
        <w:shd w:val="clear" w:color="auto" w:fill="FFFFFF"/>
        <w:tblCellMar>
          <w:left w:w="0" w:type="dxa"/>
          <w:right w:w="0" w:type="dxa"/>
        </w:tblCellMar>
        <w:tblLook w:val="04A0"/>
      </w:tblPr>
      <w:tblGrid>
        <w:gridCol w:w="611"/>
        <w:gridCol w:w="4987"/>
        <w:gridCol w:w="2666"/>
      </w:tblGrid>
      <w:tr w:rsidR="00E22100" w:rsidRPr="004945E5" w:rsidTr="00E22100">
        <w:tc>
          <w:tcPr>
            <w:tcW w:w="570" w:type="dxa"/>
            <w:tcBorders>
              <w:top w:val="single" w:sz="4" w:space="0" w:color="E0E0E0"/>
              <w:left w:val="single" w:sz="4" w:space="0" w:color="E0E0E0"/>
              <w:bottom w:val="single" w:sz="4" w:space="0" w:color="E0E0E0"/>
              <w:right w:val="single" w:sz="4" w:space="0" w:color="E0E0E0"/>
            </w:tcBorders>
            <w:shd w:val="clear" w:color="auto" w:fill="FFFFFF"/>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 xml:space="preserve">N </w:t>
            </w:r>
            <w:proofErr w:type="spellStart"/>
            <w:proofErr w:type="gramStart"/>
            <w:r w:rsidRPr="004945E5">
              <w:rPr>
                <w:rFonts w:ascii="Times New Roman" w:eastAsia="Times New Roman" w:hAnsi="Times New Roman" w:cs="Times New Roman"/>
                <w:sz w:val="26"/>
                <w:szCs w:val="26"/>
              </w:rPr>
              <w:t>п</w:t>
            </w:r>
            <w:proofErr w:type="spellEnd"/>
            <w:proofErr w:type="gramEnd"/>
            <w:r w:rsidRPr="004945E5">
              <w:rPr>
                <w:rFonts w:ascii="Times New Roman" w:eastAsia="Times New Roman" w:hAnsi="Times New Roman" w:cs="Times New Roman"/>
                <w:sz w:val="26"/>
                <w:szCs w:val="26"/>
              </w:rPr>
              <w:t>/</w:t>
            </w:r>
            <w:proofErr w:type="spellStart"/>
            <w:r w:rsidRPr="004945E5">
              <w:rPr>
                <w:rFonts w:ascii="Times New Roman" w:eastAsia="Times New Roman" w:hAnsi="Times New Roman" w:cs="Times New Roman"/>
                <w:sz w:val="26"/>
                <w:szCs w:val="26"/>
              </w:rPr>
              <w:t>п</w:t>
            </w:r>
            <w:proofErr w:type="spellEnd"/>
          </w:p>
        </w:tc>
        <w:tc>
          <w:tcPr>
            <w:tcW w:w="5730" w:type="dxa"/>
            <w:tcBorders>
              <w:top w:val="single" w:sz="4" w:space="0" w:color="E0E0E0"/>
              <w:left w:val="single" w:sz="4" w:space="0" w:color="E0E0E0"/>
              <w:bottom w:val="single" w:sz="4" w:space="0" w:color="E0E0E0"/>
              <w:right w:val="single" w:sz="4" w:space="0" w:color="E0E0E0"/>
            </w:tcBorders>
            <w:shd w:val="clear" w:color="auto" w:fill="FFFFFF"/>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Наименование показателя</w:t>
            </w:r>
          </w:p>
        </w:tc>
        <w:tc>
          <w:tcPr>
            <w:tcW w:w="3255" w:type="dxa"/>
            <w:tcBorders>
              <w:top w:val="single" w:sz="4" w:space="0" w:color="E0E0E0"/>
              <w:left w:val="single" w:sz="4" w:space="0" w:color="E0E0E0"/>
              <w:bottom w:val="single" w:sz="4" w:space="0" w:color="E0E0E0"/>
              <w:right w:val="single" w:sz="4" w:space="0" w:color="E0E0E0"/>
            </w:tcBorders>
            <w:shd w:val="clear" w:color="auto" w:fill="FFFFFF"/>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Целевой показатель</w:t>
            </w:r>
          </w:p>
        </w:tc>
      </w:tr>
      <w:tr w:rsidR="00E22100" w:rsidRPr="004945E5" w:rsidTr="00E22100">
        <w:tc>
          <w:tcPr>
            <w:tcW w:w="570" w:type="dxa"/>
            <w:tcBorders>
              <w:top w:val="single" w:sz="4" w:space="0" w:color="E0E0E0"/>
              <w:left w:val="single" w:sz="4" w:space="0" w:color="E0E0E0"/>
              <w:bottom w:val="single" w:sz="4" w:space="0" w:color="E0E0E0"/>
              <w:right w:val="single" w:sz="4" w:space="0" w:color="E0E0E0"/>
            </w:tcBorders>
            <w:shd w:val="clear" w:color="auto" w:fill="FFFFFF"/>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1</w:t>
            </w:r>
          </w:p>
        </w:tc>
        <w:tc>
          <w:tcPr>
            <w:tcW w:w="5730" w:type="dxa"/>
            <w:tcBorders>
              <w:top w:val="single" w:sz="4" w:space="0" w:color="E0E0E0"/>
              <w:left w:val="single" w:sz="4" w:space="0" w:color="E0E0E0"/>
              <w:bottom w:val="single" w:sz="4" w:space="0" w:color="E0E0E0"/>
              <w:right w:val="single" w:sz="4" w:space="0" w:color="E0E0E0"/>
            </w:tcBorders>
            <w:shd w:val="clear" w:color="auto" w:fill="FFFFFF"/>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2</w:t>
            </w:r>
          </w:p>
        </w:tc>
        <w:tc>
          <w:tcPr>
            <w:tcW w:w="3255" w:type="dxa"/>
            <w:tcBorders>
              <w:top w:val="single" w:sz="4" w:space="0" w:color="E0E0E0"/>
              <w:left w:val="single" w:sz="4" w:space="0" w:color="E0E0E0"/>
              <w:bottom w:val="single" w:sz="4" w:space="0" w:color="E0E0E0"/>
              <w:right w:val="single" w:sz="4" w:space="0" w:color="E0E0E0"/>
            </w:tcBorders>
            <w:shd w:val="clear" w:color="auto" w:fill="FFFFFF"/>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3</w:t>
            </w:r>
          </w:p>
        </w:tc>
      </w:tr>
      <w:tr w:rsidR="00E22100" w:rsidRPr="004945E5" w:rsidTr="00E22100">
        <w:tc>
          <w:tcPr>
            <w:tcW w:w="570" w:type="dxa"/>
            <w:tcBorders>
              <w:top w:val="single" w:sz="4" w:space="0" w:color="E0E0E0"/>
              <w:left w:val="single" w:sz="4" w:space="0" w:color="E0E0E0"/>
              <w:bottom w:val="single" w:sz="4" w:space="0" w:color="E0E0E0"/>
              <w:right w:val="single" w:sz="4" w:space="0" w:color="E0E0E0"/>
            </w:tcBorders>
            <w:shd w:val="clear" w:color="auto" w:fill="FFFFFF"/>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1.</w:t>
            </w:r>
          </w:p>
        </w:tc>
        <w:tc>
          <w:tcPr>
            <w:tcW w:w="5730" w:type="dxa"/>
            <w:tcBorders>
              <w:top w:val="single" w:sz="4" w:space="0" w:color="E0E0E0"/>
              <w:left w:val="single" w:sz="4" w:space="0" w:color="E0E0E0"/>
              <w:bottom w:val="single" w:sz="4" w:space="0" w:color="E0E0E0"/>
              <w:right w:val="single" w:sz="4" w:space="0" w:color="E0E0E0"/>
            </w:tcBorders>
            <w:shd w:val="clear" w:color="auto" w:fill="FFFFFF"/>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255" w:type="dxa"/>
            <w:tcBorders>
              <w:top w:val="single" w:sz="4" w:space="0" w:color="E0E0E0"/>
              <w:left w:val="single" w:sz="4" w:space="0" w:color="E0E0E0"/>
              <w:bottom w:val="single" w:sz="4" w:space="0" w:color="E0E0E0"/>
              <w:right w:val="single" w:sz="4" w:space="0" w:color="E0E0E0"/>
            </w:tcBorders>
            <w:shd w:val="clear" w:color="auto" w:fill="FFFFFF"/>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100%</w:t>
            </w:r>
          </w:p>
        </w:tc>
      </w:tr>
      <w:tr w:rsidR="00E22100" w:rsidRPr="004945E5" w:rsidTr="00E22100">
        <w:tc>
          <w:tcPr>
            <w:tcW w:w="570" w:type="dxa"/>
            <w:tcBorders>
              <w:top w:val="single" w:sz="4" w:space="0" w:color="E0E0E0"/>
              <w:left w:val="single" w:sz="4" w:space="0" w:color="E0E0E0"/>
              <w:bottom w:val="single" w:sz="4" w:space="0" w:color="E0E0E0"/>
              <w:right w:val="single" w:sz="4" w:space="0" w:color="E0E0E0"/>
            </w:tcBorders>
            <w:shd w:val="clear" w:color="auto" w:fill="FEF5D2"/>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2.</w:t>
            </w:r>
          </w:p>
        </w:tc>
        <w:tc>
          <w:tcPr>
            <w:tcW w:w="5730" w:type="dxa"/>
            <w:tcBorders>
              <w:top w:val="single" w:sz="4" w:space="0" w:color="E0E0E0"/>
              <w:left w:val="single" w:sz="4" w:space="0" w:color="E0E0E0"/>
              <w:bottom w:val="single" w:sz="4" w:space="0" w:color="E0E0E0"/>
              <w:right w:val="single" w:sz="4" w:space="0" w:color="E0E0E0"/>
            </w:tcBorders>
            <w:shd w:val="clear" w:color="auto" w:fill="FEF5D2"/>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proofErr w:type="gramStart"/>
            <w:r w:rsidRPr="004945E5">
              <w:rPr>
                <w:rFonts w:ascii="Times New Roman" w:eastAsia="Times New Roman" w:hAnsi="Times New Roman" w:cs="Times New Roman"/>
                <w:sz w:val="26"/>
                <w:szCs w:val="26"/>
              </w:rPr>
              <w:t>Доля устраненных нарушений земельного законодательства,  принятых контролируемыми лицами мерах к соблюдению требований земельного законодательства, от числа объявленных предостережений о недопустимости нарушения требований земельного законодательства</w:t>
            </w:r>
            <w:proofErr w:type="gramEnd"/>
          </w:p>
        </w:tc>
        <w:tc>
          <w:tcPr>
            <w:tcW w:w="3255" w:type="dxa"/>
            <w:tcBorders>
              <w:top w:val="single" w:sz="4" w:space="0" w:color="E0E0E0"/>
              <w:left w:val="single" w:sz="4" w:space="0" w:color="E0E0E0"/>
              <w:bottom w:val="single" w:sz="4" w:space="0" w:color="E0E0E0"/>
              <w:right w:val="single" w:sz="4" w:space="0" w:color="E0E0E0"/>
            </w:tcBorders>
            <w:shd w:val="clear" w:color="auto" w:fill="FEF5D2"/>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не менее 50%</w:t>
            </w:r>
          </w:p>
        </w:tc>
      </w:tr>
      <w:tr w:rsidR="00E22100" w:rsidRPr="004945E5" w:rsidTr="00E22100">
        <w:tc>
          <w:tcPr>
            <w:tcW w:w="570" w:type="dxa"/>
            <w:tcBorders>
              <w:top w:val="single" w:sz="4" w:space="0" w:color="E0E0E0"/>
              <w:left w:val="single" w:sz="4" w:space="0" w:color="E0E0E0"/>
              <w:bottom w:val="single" w:sz="4" w:space="0" w:color="E0E0E0"/>
              <w:right w:val="single" w:sz="4" w:space="0" w:color="E0E0E0"/>
            </w:tcBorders>
            <w:shd w:val="clear" w:color="auto" w:fill="FFFFFF"/>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3.</w:t>
            </w:r>
          </w:p>
        </w:tc>
        <w:tc>
          <w:tcPr>
            <w:tcW w:w="5730" w:type="dxa"/>
            <w:tcBorders>
              <w:top w:val="single" w:sz="4" w:space="0" w:color="E0E0E0"/>
              <w:left w:val="single" w:sz="4" w:space="0" w:color="E0E0E0"/>
              <w:bottom w:val="single" w:sz="4" w:space="0" w:color="E0E0E0"/>
              <w:right w:val="single" w:sz="4" w:space="0" w:color="E0E0E0"/>
            </w:tcBorders>
            <w:shd w:val="clear" w:color="auto" w:fill="FFFFFF"/>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Доля лиц, получивших консультации, от общего количества обратившихся за консультациями</w:t>
            </w:r>
          </w:p>
        </w:tc>
        <w:tc>
          <w:tcPr>
            <w:tcW w:w="3255" w:type="dxa"/>
            <w:tcBorders>
              <w:top w:val="single" w:sz="4" w:space="0" w:color="E0E0E0"/>
              <w:left w:val="single" w:sz="4" w:space="0" w:color="E0E0E0"/>
              <w:bottom w:val="single" w:sz="4" w:space="0" w:color="E0E0E0"/>
              <w:right w:val="single" w:sz="4" w:space="0" w:color="E0E0E0"/>
            </w:tcBorders>
            <w:shd w:val="clear" w:color="auto" w:fill="FFFFFF"/>
            <w:tcMar>
              <w:top w:w="65" w:type="dxa"/>
              <w:left w:w="130" w:type="dxa"/>
              <w:bottom w:w="65" w:type="dxa"/>
              <w:right w:w="130" w:type="dxa"/>
            </w:tcMar>
            <w:vAlign w:val="center"/>
            <w:hideMark/>
          </w:tcPr>
          <w:p w:rsidR="00E22100" w:rsidRPr="004945E5" w:rsidRDefault="00E22100" w:rsidP="00E22100">
            <w:pPr>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100 %</w:t>
            </w:r>
          </w:p>
        </w:tc>
      </w:tr>
    </w:tbl>
    <w:p w:rsidR="00E22100" w:rsidRPr="004945E5" w:rsidRDefault="00E22100" w:rsidP="00E22100">
      <w:pPr>
        <w:shd w:val="clear" w:color="auto" w:fill="FFFFFF"/>
        <w:spacing w:after="130" w:line="240" w:lineRule="auto"/>
        <w:rPr>
          <w:rFonts w:ascii="Times New Roman" w:eastAsia="Times New Roman" w:hAnsi="Times New Roman" w:cs="Times New Roman"/>
          <w:sz w:val="26"/>
          <w:szCs w:val="26"/>
        </w:rPr>
      </w:pPr>
      <w:r w:rsidRPr="004945E5">
        <w:rPr>
          <w:rFonts w:ascii="Times New Roman" w:eastAsia="Times New Roman" w:hAnsi="Times New Roman" w:cs="Times New Roman"/>
          <w:sz w:val="26"/>
          <w:szCs w:val="26"/>
        </w:rPr>
        <w:t> </w:t>
      </w:r>
    </w:p>
    <w:p w:rsidR="009B7DE3" w:rsidRPr="004945E5" w:rsidRDefault="009B7DE3">
      <w:pPr>
        <w:rPr>
          <w:rFonts w:ascii="Times New Roman" w:hAnsi="Times New Roman" w:cs="Times New Roman"/>
          <w:sz w:val="26"/>
          <w:szCs w:val="26"/>
        </w:rPr>
      </w:pPr>
    </w:p>
    <w:sectPr w:rsidR="009B7DE3" w:rsidRPr="004945E5" w:rsidSect="00080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E22100"/>
    <w:rsid w:val="00080D79"/>
    <w:rsid w:val="004945E5"/>
    <w:rsid w:val="0068414B"/>
    <w:rsid w:val="008B1B02"/>
    <w:rsid w:val="009B7DE3"/>
    <w:rsid w:val="00E22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D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210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22100"/>
    <w:rPr>
      <w:b/>
      <w:bCs/>
    </w:rPr>
  </w:style>
  <w:style w:type="character" w:styleId="a5">
    <w:name w:val="Emphasis"/>
    <w:basedOn w:val="a0"/>
    <w:uiPriority w:val="20"/>
    <w:qFormat/>
    <w:rsid w:val="00E22100"/>
    <w:rPr>
      <w:i/>
      <w:iCs/>
    </w:rPr>
  </w:style>
  <w:style w:type="paragraph" w:styleId="a6">
    <w:name w:val="No Spacing"/>
    <w:uiPriority w:val="1"/>
    <w:qFormat/>
    <w:rsid w:val="00E22100"/>
    <w:pPr>
      <w:spacing w:after="0" w:line="240" w:lineRule="auto"/>
    </w:pPr>
  </w:style>
</w:styles>
</file>

<file path=word/webSettings.xml><?xml version="1.0" encoding="utf-8"?>
<w:webSettings xmlns:r="http://schemas.openxmlformats.org/officeDocument/2006/relationships" xmlns:w="http://schemas.openxmlformats.org/wordprocessingml/2006/main">
  <w:divs>
    <w:div w:id="293602447">
      <w:bodyDiv w:val="1"/>
      <w:marLeft w:val="0"/>
      <w:marRight w:val="0"/>
      <w:marTop w:val="0"/>
      <w:marBottom w:val="0"/>
      <w:divBdr>
        <w:top w:val="none" w:sz="0" w:space="0" w:color="auto"/>
        <w:left w:val="none" w:sz="0" w:space="0" w:color="auto"/>
        <w:bottom w:val="none" w:sz="0" w:space="0" w:color="auto"/>
        <w:right w:val="none" w:sz="0" w:space="0" w:color="auto"/>
      </w:divBdr>
      <w:divsChild>
        <w:div w:id="761610757">
          <w:marLeft w:val="0"/>
          <w:marRight w:val="0"/>
          <w:marTop w:val="0"/>
          <w:marBottom w:val="0"/>
          <w:divBdr>
            <w:top w:val="none" w:sz="0" w:space="0" w:color="auto"/>
            <w:left w:val="none" w:sz="0" w:space="0" w:color="auto"/>
            <w:bottom w:val="none" w:sz="0" w:space="0" w:color="auto"/>
            <w:right w:val="none" w:sz="0" w:space="0" w:color="auto"/>
          </w:divBdr>
        </w:div>
        <w:div w:id="906767460">
          <w:marLeft w:val="0"/>
          <w:marRight w:val="0"/>
          <w:marTop w:val="0"/>
          <w:marBottom w:val="0"/>
          <w:divBdr>
            <w:top w:val="none" w:sz="0" w:space="0" w:color="auto"/>
            <w:left w:val="none" w:sz="0" w:space="0" w:color="auto"/>
            <w:bottom w:val="none" w:sz="0" w:space="0" w:color="auto"/>
            <w:right w:val="none" w:sz="0" w:space="0" w:color="auto"/>
          </w:divBdr>
          <w:divsChild>
            <w:div w:id="1547445662">
              <w:marLeft w:val="0"/>
              <w:marRight w:val="0"/>
              <w:marTop w:val="0"/>
              <w:marBottom w:val="25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1503</Words>
  <Characters>8569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dc:creator>
  <cp:keywords/>
  <dc:description/>
  <cp:lastModifiedBy>adm20</cp:lastModifiedBy>
  <cp:revision>4</cp:revision>
  <dcterms:created xsi:type="dcterms:W3CDTF">2021-10-01T01:05:00Z</dcterms:created>
  <dcterms:modified xsi:type="dcterms:W3CDTF">2021-10-01T01:35:00Z</dcterms:modified>
</cp:coreProperties>
</file>